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8A" w:rsidRPr="004F2618" w:rsidRDefault="0062328A" w:rsidP="0062328A">
      <w:pPr>
        <w:rPr>
          <w:rFonts w:ascii="仿宋_GB2312" w:eastAsia="仿宋_GB2312" w:hAnsi="宋体" w:cs="宋体"/>
          <w:color w:val="000000"/>
          <w:kern w:val="0"/>
          <w:sz w:val="27"/>
          <w:szCs w:val="27"/>
        </w:rPr>
      </w:pPr>
      <w:r w:rsidRPr="004F2618">
        <w:rPr>
          <w:rFonts w:ascii="仿宋_GB2312" w:eastAsia="仿宋_GB2312" w:hAnsi="宋体" w:cs="宋体" w:hint="eastAsia"/>
          <w:color w:val="000000"/>
          <w:kern w:val="0"/>
          <w:sz w:val="27"/>
          <w:szCs w:val="27"/>
        </w:rPr>
        <w:t>附件一</w:t>
      </w:r>
    </w:p>
    <w:p w:rsidR="0062328A" w:rsidRPr="004F2618" w:rsidRDefault="0062328A" w:rsidP="0062328A">
      <w:pPr>
        <w:adjustRightInd w:val="0"/>
        <w:snapToGrid w:val="0"/>
        <w:spacing w:line="600" w:lineRule="exact"/>
        <w:jc w:val="center"/>
        <w:rPr>
          <w:rFonts w:ascii="黑体" w:eastAsia="黑体" w:hAnsi="华文中宋"/>
          <w:b/>
          <w:sz w:val="28"/>
          <w:szCs w:val="28"/>
        </w:rPr>
      </w:pPr>
      <w:r w:rsidRPr="004F2618">
        <w:rPr>
          <w:rFonts w:ascii="黑体" w:eastAsia="黑体" w:hAnsi="华文中宋" w:hint="eastAsia"/>
          <w:b/>
          <w:sz w:val="28"/>
          <w:szCs w:val="28"/>
        </w:rPr>
        <w:t>青年教师说课比赛评分标准</w:t>
      </w:r>
    </w:p>
    <w:tbl>
      <w:tblPr>
        <w:tblW w:w="8724" w:type="dxa"/>
        <w:tblInd w:w="-318" w:type="dxa"/>
        <w:tblLook w:val="04A0"/>
      </w:tblPr>
      <w:tblGrid>
        <w:gridCol w:w="1277"/>
        <w:gridCol w:w="1693"/>
        <w:gridCol w:w="5754"/>
      </w:tblGrid>
      <w:tr w:rsidR="0062328A" w:rsidRPr="004F2618" w:rsidTr="00E232AE">
        <w:trPr>
          <w:trHeight w:val="52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2328A" w:rsidRPr="00BD3D14" w:rsidRDefault="0062328A" w:rsidP="00E232AE">
            <w:pPr>
              <w:widowControl/>
              <w:jc w:val="center"/>
              <w:rPr>
                <w:rFonts w:ascii="仿宋_GB2312" w:eastAsia="仿宋_GB2312" w:hAnsi="宋体" w:cs="宋体"/>
                <w:b/>
                <w:kern w:val="0"/>
                <w:szCs w:val="18"/>
              </w:rPr>
            </w:pPr>
            <w:r w:rsidRPr="00BD3D14">
              <w:rPr>
                <w:rFonts w:ascii="仿宋_GB2312" w:eastAsia="仿宋_GB2312" w:hAnsi="宋体" w:cs="宋体" w:hint="eastAsia"/>
                <w:b/>
                <w:kern w:val="0"/>
                <w:szCs w:val="18"/>
              </w:rPr>
              <w:t>一级指标</w:t>
            </w:r>
          </w:p>
        </w:tc>
        <w:tc>
          <w:tcPr>
            <w:tcW w:w="1693" w:type="dxa"/>
            <w:tcBorders>
              <w:top w:val="single" w:sz="4" w:space="0" w:color="auto"/>
              <w:left w:val="nil"/>
              <w:bottom w:val="single" w:sz="4" w:space="0" w:color="auto"/>
              <w:right w:val="single" w:sz="4" w:space="0" w:color="auto"/>
            </w:tcBorders>
            <w:shd w:val="clear" w:color="auto" w:fill="auto"/>
            <w:vAlign w:val="center"/>
          </w:tcPr>
          <w:p w:rsidR="0062328A" w:rsidRPr="00BD3D14" w:rsidRDefault="0062328A" w:rsidP="00E232AE">
            <w:pPr>
              <w:widowControl/>
              <w:jc w:val="center"/>
              <w:rPr>
                <w:rFonts w:ascii="仿宋_GB2312" w:eastAsia="仿宋_GB2312" w:hAnsi="宋体" w:cs="宋体"/>
                <w:b/>
                <w:kern w:val="0"/>
                <w:szCs w:val="18"/>
              </w:rPr>
            </w:pPr>
            <w:r w:rsidRPr="00BD3D14">
              <w:rPr>
                <w:rFonts w:ascii="仿宋_GB2312" w:eastAsia="仿宋_GB2312" w:hAnsi="宋体" w:cs="宋体" w:hint="eastAsia"/>
                <w:b/>
                <w:kern w:val="0"/>
                <w:szCs w:val="18"/>
              </w:rPr>
              <w:t>二级指标</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BD3D14" w:rsidRDefault="0062328A" w:rsidP="00E232AE">
            <w:pPr>
              <w:widowControl/>
              <w:jc w:val="center"/>
              <w:rPr>
                <w:rFonts w:ascii="仿宋_GB2312" w:eastAsia="仿宋_GB2312" w:hAnsi="宋体" w:cs="宋体"/>
                <w:b/>
                <w:kern w:val="0"/>
                <w:szCs w:val="18"/>
              </w:rPr>
            </w:pPr>
            <w:r w:rsidRPr="00BD3D14">
              <w:rPr>
                <w:rFonts w:ascii="仿宋_GB2312" w:eastAsia="仿宋_GB2312" w:hAnsi="宋体" w:cs="宋体" w:hint="eastAsia"/>
                <w:b/>
                <w:kern w:val="0"/>
                <w:szCs w:val="18"/>
              </w:rPr>
              <w:t>要求及详解</w:t>
            </w:r>
          </w:p>
        </w:tc>
      </w:tr>
      <w:tr w:rsidR="0062328A" w:rsidRPr="004F2618" w:rsidTr="00E232AE">
        <w:trPr>
          <w:trHeight w:val="1230"/>
        </w:trPr>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62328A" w:rsidRPr="00BD3D14" w:rsidRDefault="0062328A" w:rsidP="0062328A">
            <w:pPr>
              <w:pStyle w:val="a3"/>
              <w:widowControl/>
              <w:numPr>
                <w:ilvl w:val="0"/>
                <w:numId w:val="1"/>
              </w:numPr>
              <w:ind w:firstLineChars="0"/>
              <w:jc w:val="left"/>
              <w:rPr>
                <w:rFonts w:ascii="仿宋_GB2312" w:eastAsia="仿宋_GB2312" w:hAnsi="宋体" w:cs="宋体"/>
                <w:kern w:val="0"/>
                <w:szCs w:val="18"/>
              </w:rPr>
            </w:pPr>
            <w:r w:rsidRPr="00BD3D14">
              <w:rPr>
                <w:rFonts w:ascii="仿宋_GB2312" w:eastAsia="仿宋_GB2312" w:hAnsi="宋体" w:cs="宋体" w:hint="eastAsia"/>
                <w:kern w:val="0"/>
                <w:szCs w:val="18"/>
              </w:rPr>
              <w:t>课程</w:t>
            </w:r>
          </w:p>
          <w:p w:rsidR="0062328A" w:rsidRPr="004F2618" w:rsidRDefault="0062328A" w:rsidP="00E232AE">
            <w:pPr>
              <w:pStyle w:val="a3"/>
              <w:widowControl/>
              <w:ind w:leftChars="171" w:left="359" w:firstLineChars="50" w:firstLine="105"/>
              <w:jc w:val="left"/>
              <w:rPr>
                <w:rFonts w:ascii="仿宋_GB2312" w:eastAsia="仿宋_GB2312" w:hAnsi="宋体" w:cs="宋体"/>
                <w:kern w:val="0"/>
                <w:szCs w:val="18"/>
              </w:rPr>
            </w:pPr>
            <w:r w:rsidRPr="004F2618">
              <w:rPr>
                <w:rFonts w:ascii="仿宋_GB2312" w:eastAsia="仿宋_GB2312" w:hAnsi="宋体" w:cs="宋体" w:hint="eastAsia"/>
                <w:kern w:val="0"/>
                <w:szCs w:val="18"/>
              </w:rPr>
              <w:t>设置</w:t>
            </w:r>
          </w:p>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（20分）</w:t>
            </w:r>
          </w:p>
        </w:tc>
        <w:tc>
          <w:tcPr>
            <w:tcW w:w="1693" w:type="dxa"/>
            <w:tcBorders>
              <w:top w:val="nil"/>
              <w:left w:val="single" w:sz="4" w:space="0" w:color="auto"/>
              <w:bottom w:val="single" w:sz="4" w:space="0" w:color="000000"/>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1. 课程定位（5分）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依据专业定位，阐明课程体系的构建</w:t>
            </w:r>
            <w:proofErr w:type="gramStart"/>
            <w:r w:rsidRPr="004F2618">
              <w:rPr>
                <w:rFonts w:ascii="仿宋_GB2312" w:eastAsia="仿宋_GB2312" w:hAnsi="宋体" w:cs="宋体" w:hint="eastAsia"/>
                <w:kern w:val="0"/>
                <w:szCs w:val="18"/>
              </w:rPr>
              <w:t>及设置</w:t>
            </w:r>
            <w:proofErr w:type="gramEnd"/>
            <w:r w:rsidRPr="004F2618">
              <w:rPr>
                <w:rFonts w:ascii="仿宋_GB2312" w:eastAsia="仿宋_GB2312" w:hAnsi="宋体" w:cs="宋体" w:hint="eastAsia"/>
                <w:kern w:val="0"/>
                <w:szCs w:val="18"/>
              </w:rPr>
              <w:t>本课程的必要性；根据课程类型，重点说明本课程在体现学生专业职业能力培养和职业素养方面所起的主要支撑作用或明显的促进作用；本课程的主要先修课、平行课和后续课。</w:t>
            </w:r>
          </w:p>
        </w:tc>
      </w:tr>
      <w:tr w:rsidR="0062328A" w:rsidRPr="004F2618" w:rsidTr="00E232AE">
        <w:trPr>
          <w:trHeight w:val="1447"/>
        </w:trPr>
        <w:tc>
          <w:tcPr>
            <w:tcW w:w="1277"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nil"/>
              <w:left w:val="single" w:sz="4" w:space="0" w:color="auto"/>
              <w:bottom w:val="single" w:sz="4" w:space="0" w:color="000000"/>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 课程目标（5分）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列出课程的目标，在课程目标中应包含目标确定的依据，如：课程标准、行业标准、产业标准或企业标准等；学生在知识、技能、素养方面达到什么程度；重点阐明本课程培养的学生职业能力。</w:t>
            </w:r>
          </w:p>
        </w:tc>
      </w:tr>
      <w:tr w:rsidR="0062328A" w:rsidRPr="004F2618" w:rsidTr="00E232AE">
        <w:trPr>
          <w:trHeight w:val="599"/>
        </w:trPr>
        <w:tc>
          <w:tcPr>
            <w:tcW w:w="1277"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vMerge w:val="restart"/>
            <w:tcBorders>
              <w:top w:val="nil"/>
              <w:left w:val="single" w:sz="4" w:space="0" w:color="auto"/>
              <w:bottom w:val="single" w:sz="4" w:space="0" w:color="000000"/>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3.课程设计理念与思路（10分）</w:t>
            </w:r>
          </w:p>
        </w:tc>
        <w:tc>
          <w:tcPr>
            <w:tcW w:w="5754" w:type="dxa"/>
            <w:vMerge w:val="restart"/>
            <w:tcBorders>
              <w:top w:val="single" w:sz="4" w:space="0" w:color="auto"/>
              <w:left w:val="nil"/>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围绕课程目标的实现，课程设计体现工学结合，课程开发要体现企业参与共同开发。在校企共同开发课程的设计理念下阐明课程设计的思路，是基于工作过程设计课程，还是以工作任务为引领转化为学习情境设计课程，或是以项目驱动设计学习子项目来设计课程，或是其他课程设计思路。无论哪种设计思路，要求做到目标明确、思路完整、过程清晰，结论符合课程目标要求，教学过程能与生产过程对接，教学内容能与行业、产业或企业标准对接。课程设计思路要能统领教学设计思路，做到课程设计思路与教学实践一致。学时数分配合理，理论教学与知识应用迁移安排适当。</w:t>
            </w:r>
          </w:p>
        </w:tc>
      </w:tr>
      <w:tr w:rsidR="0062328A" w:rsidRPr="004F2618" w:rsidTr="00E232AE">
        <w:trPr>
          <w:trHeight w:val="599"/>
        </w:trPr>
        <w:tc>
          <w:tcPr>
            <w:tcW w:w="1277"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p>
        </w:tc>
        <w:tc>
          <w:tcPr>
            <w:tcW w:w="5754" w:type="dxa"/>
            <w:vMerge/>
            <w:tcBorders>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p>
        </w:tc>
      </w:tr>
      <w:tr w:rsidR="0062328A" w:rsidRPr="004F2618" w:rsidTr="00E232AE">
        <w:trPr>
          <w:trHeight w:val="911"/>
        </w:trPr>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62328A" w:rsidRPr="00BD3D14" w:rsidRDefault="0062328A" w:rsidP="00E232AE">
            <w:pPr>
              <w:widowControl/>
              <w:rPr>
                <w:rFonts w:ascii="仿宋_GB2312" w:eastAsia="仿宋_GB2312" w:hAnsi="宋体" w:cs="宋体"/>
                <w:kern w:val="0"/>
                <w:szCs w:val="18"/>
              </w:rPr>
            </w:pPr>
            <w:r>
              <w:rPr>
                <w:rFonts w:ascii="仿宋_GB2312" w:eastAsia="仿宋_GB2312" w:hAnsi="宋体" w:cs="宋体" w:hint="eastAsia"/>
                <w:kern w:val="0"/>
                <w:szCs w:val="18"/>
              </w:rPr>
              <w:t>二、</w:t>
            </w:r>
            <w:r w:rsidRPr="00BD3D14">
              <w:rPr>
                <w:rFonts w:ascii="仿宋_GB2312" w:eastAsia="仿宋_GB2312" w:hAnsi="宋体" w:cs="宋体" w:hint="eastAsia"/>
                <w:kern w:val="0"/>
                <w:szCs w:val="18"/>
              </w:rPr>
              <w:t>教学</w:t>
            </w:r>
          </w:p>
          <w:p w:rsidR="0062328A" w:rsidRPr="004F2618" w:rsidRDefault="0062328A" w:rsidP="00E232AE">
            <w:pPr>
              <w:pStyle w:val="a3"/>
              <w:widowControl/>
              <w:ind w:leftChars="171" w:left="359" w:firstLineChars="50" w:firstLine="105"/>
              <w:rPr>
                <w:rFonts w:ascii="仿宋_GB2312" w:eastAsia="仿宋_GB2312" w:hAnsi="宋体" w:cs="宋体"/>
                <w:kern w:val="0"/>
                <w:szCs w:val="18"/>
              </w:rPr>
            </w:pPr>
            <w:r w:rsidRPr="004F2618">
              <w:rPr>
                <w:rFonts w:ascii="仿宋_GB2312" w:eastAsia="仿宋_GB2312" w:hAnsi="宋体" w:cs="宋体" w:hint="eastAsia"/>
                <w:kern w:val="0"/>
                <w:szCs w:val="18"/>
              </w:rPr>
              <w:t>内容</w:t>
            </w:r>
          </w:p>
          <w:p w:rsidR="0062328A" w:rsidRPr="004F2618" w:rsidRDefault="0062328A" w:rsidP="00E232AE">
            <w:pPr>
              <w:widowControl/>
              <w:jc w:val="center"/>
              <w:rPr>
                <w:rFonts w:ascii="仿宋_GB2312" w:eastAsia="仿宋_GB2312" w:hAnsi="宋体" w:cs="宋体"/>
                <w:kern w:val="0"/>
                <w:szCs w:val="18"/>
              </w:rPr>
            </w:pPr>
            <w:r w:rsidRPr="004F2618">
              <w:rPr>
                <w:rFonts w:ascii="仿宋_GB2312" w:eastAsia="仿宋_GB2312" w:hAnsi="宋体" w:cs="宋体" w:hint="eastAsia"/>
                <w:kern w:val="0"/>
                <w:szCs w:val="18"/>
              </w:rPr>
              <w:t>（15分）</w:t>
            </w:r>
          </w:p>
        </w:tc>
        <w:tc>
          <w:tcPr>
            <w:tcW w:w="1693" w:type="dxa"/>
            <w:tcBorders>
              <w:top w:val="nil"/>
              <w:left w:val="single" w:sz="4" w:space="0" w:color="auto"/>
              <w:bottom w:val="single" w:sz="4" w:space="0" w:color="auto"/>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1.教学内容的选取（5分）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依据课程目标阐明教学内容选取的原则，如：实际岗位的需要，行业、产业发展的趋势，学生职业能力的要求，职业资格认证的融合等。重点说明教学内容选取的方法和手段，如：专家座谈、行业企业调研、毕业学生反馈、教学内容研究等。</w:t>
            </w:r>
          </w:p>
        </w:tc>
      </w:tr>
      <w:tr w:rsidR="0062328A" w:rsidRPr="004F2618" w:rsidTr="00E232AE">
        <w:trPr>
          <w:trHeight w:val="2043"/>
        </w:trPr>
        <w:tc>
          <w:tcPr>
            <w:tcW w:w="1277"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2.教学内容的组织与安排（5分）</w:t>
            </w:r>
          </w:p>
        </w:tc>
        <w:tc>
          <w:tcPr>
            <w:tcW w:w="5754" w:type="dxa"/>
            <w:tcBorders>
              <w:top w:val="single" w:sz="4" w:space="0" w:color="auto"/>
              <w:left w:val="nil"/>
              <w:bottom w:val="single" w:sz="4" w:space="0" w:color="auto"/>
              <w:right w:val="single" w:sz="4" w:space="0" w:color="auto"/>
            </w:tcBorders>
            <w:shd w:val="clear" w:color="auto" w:fill="auto"/>
          </w:tcPr>
          <w:p w:rsidR="0062328A" w:rsidRPr="004F2618" w:rsidRDefault="0062328A" w:rsidP="00E232AE">
            <w:pPr>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教学内容应该根据课程标准，教材，岗位职业能力要求和学生实际进行综合选取。将选取的教学内容进行序化排列。学习性项目要符合学生认知规律由简单到复杂序化；实践性项目要能够符合职业成长规律由浅入深培养能力。在对所有项目进行简单描述的基础上指出教学重点和难点。</w:t>
            </w:r>
          </w:p>
        </w:tc>
      </w:tr>
      <w:tr w:rsidR="0062328A" w:rsidRPr="004F2618" w:rsidTr="00E232AE">
        <w:trPr>
          <w:trHeight w:val="1616"/>
        </w:trPr>
        <w:tc>
          <w:tcPr>
            <w:tcW w:w="1277" w:type="dxa"/>
            <w:vMerge/>
            <w:tcBorders>
              <w:top w:val="nil"/>
              <w:left w:val="single" w:sz="4" w:space="0" w:color="auto"/>
              <w:bottom w:val="single" w:sz="4" w:space="0" w:color="000000"/>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62328A" w:rsidRPr="004F2618" w:rsidRDefault="0062328A" w:rsidP="00E232AE">
            <w:pPr>
              <w:jc w:val="left"/>
              <w:rPr>
                <w:rFonts w:ascii="仿宋_GB2312" w:eastAsia="仿宋_GB2312" w:hAnsi="宋体" w:cs="宋体"/>
                <w:kern w:val="0"/>
                <w:szCs w:val="18"/>
              </w:rPr>
            </w:pPr>
            <w:r w:rsidRPr="004F2618">
              <w:rPr>
                <w:rFonts w:ascii="仿宋_GB2312" w:eastAsia="仿宋_GB2312" w:hAnsi="宋体" w:cs="宋体" w:hint="eastAsia"/>
                <w:kern w:val="0"/>
                <w:szCs w:val="18"/>
              </w:rPr>
              <w:t>3.教学内容的表现形式（5分）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课程文件或文本资料，如：课程标准或教学大纲、实</w:t>
            </w:r>
            <w:proofErr w:type="gramStart"/>
            <w:r w:rsidRPr="004F2618">
              <w:rPr>
                <w:rFonts w:ascii="仿宋_GB2312" w:eastAsia="仿宋_GB2312" w:hAnsi="宋体" w:cs="宋体" w:hint="eastAsia"/>
                <w:kern w:val="0"/>
                <w:szCs w:val="18"/>
              </w:rPr>
              <w:t>训指导</w:t>
            </w:r>
            <w:proofErr w:type="gramEnd"/>
            <w:r w:rsidRPr="004F2618">
              <w:rPr>
                <w:rFonts w:ascii="仿宋_GB2312" w:eastAsia="仿宋_GB2312" w:hAnsi="宋体" w:cs="宋体" w:hint="eastAsia"/>
                <w:kern w:val="0"/>
                <w:szCs w:val="18"/>
              </w:rPr>
              <w:t>书。教材与教学辅助资料，如：教材、教学指导书、案例、影像资料、习题集、教案等。现代化教学资源，如：课件、网络资源、虚拟仿真教学软件、自主学习资源、互动平台等。</w:t>
            </w:r>
          </w:p>
        </w:tc>
      </w:tr>
      <w:tr w:rsidR="0062328A" w:rsidRPr="004F2618" w:rsidTr="00E232AE">
        <w:trPr>
          <w:trHeight w:val="1304"/>
        </w:trPr>
        <w:tc>
          <w:tcPr>
            <w:tcW w:w="1277" w:type="dxa"/>
            <w:vMerge w:val="restart"/>
            <w:tcBorders>
              <w:top w:val="nil"/>
              <w:left w:val="single" w:sz="4" w:space="0" w:color="auto"/>
              <w:right w:val="single" w:sz="4" w:space="0" w:color="auto"/>
            </w:tcBorders>
            <w:shd w:val="clear" w:color="auto" w:fill="auto"/>
            <w:vAlign w:val="center"/>
          </w:tcPr>
          <w:p w:rsidR="0062328A" w:rsidRPr="00BD3D14" w:rsidRDefault="0062328A" w:rsidP="00E232AE">
            <w:pPr>
              <w:widowControl/>
              <w:rPr>
                <w:rFonts w:ascii="仿宋_GB2312" w:eastAsia="仿宋_GB2312" w:hAnsi="宋体" w:cs="宋体"/>
                <w:kern w:val="0"/>
                <w:szCs w:val="18"/>
              </w:rPr>
            </w:pPr>
            <w:r w:rsidRPr="00BD3D14">
              <w:rPr>
                <w:rFonts w:ascii="仿宋_GB2312" w:eastAsia="仿宋_GB2312" w:hAnsi="宋体" w:cs="宋体" w:hint="eastAsia"/>
                <w:kern w:val="0"/>
                <w:szCs w:val="18"/>
              </w:rPr>
              <w:lastRenderedPageBreak/>
              <w:t>三、教学</w:t>
            </w:r>
          </w:p>
          <w:p w:rsidR="0062328A" w:rsidRPr="004F2618" w:rsidRDefault="0062328A" w:rsidP="00E232AE">
            <w:pPr>
              <w:pStyle w:val="a3"/>
              <w:widowControl/>
              <w:ind w:leftChars="171" w:left="359" w:firstLineChars="50" w:firstLine="105"/>
              <w:rPr>
                <w:rFonts w:ascii="仿宋_GB2312" w:eastAsia="仿宋_GB2312" w:hAnsi="宋体" w:cs="宋体"/>
                <w:kern w:val="0"/>
                <w:szCs w:val="18"/>
              </w:rPr>
            </w:pPr>
            <w:r w:rsidRPr="004F2618">
              <w:rPr>
                <w:rFonts w:ascii="仿宋_GB2312" w:eastAsia="仿宋_GB2312" w:hAnsi="宋体" w:cs="宋体" w:hint="eastAsia"/>
                <w:kern w:val="0"/>
                <w:szCs w:val="18"/>
              </w:rPr>
              <w:t>设计</w:t>
            </w:r>
          </w:p>
          <w:p w:rsidR="0062328A" w:rsidRPr="004F2618" w:rsidRDefault="0062328A" w:rsidP="00E232AE">
            <w:pPr>
              <w:widowControl/>
              <w:jc w:val="center"/>
              <w:rPr>
                <w:rFonts w:ascii="仿宋_GB2312" w:eastAsia="仿宋_GB2312" w:hAnsi="宋体" w:cs="宋体"/>
                <w:kern w:val="0"/>
                <w:szCs w:val="18"/>
              </w:rPr>
            </w:pPr>
            <w:r w:rsidRPr="004F2618">
              <w:rPr>
                <w:rFonts w:ascii="仿宋_GB2312" w:eastAsia="仿宋_GB2312" w:hAnsi="宋体" w:cs="宋体" w:hint="eastAsia"/>
                <w:kern w:val="0"/>
                <w:szCs w:val="18"/>
              </w:rPr>
              <w:t>（30分）</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1.教学模式（5分）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教学模式是课程教学方式方法的总和，是教学实施概括性的总结。要求以学生为主体、以工学结合为载体、以实现课程目标为目的，阐述形成的任务驱动、项目导向等学做一体的教学组织过程。能以实际工作过程为基础，体现“做中学”和“学中做”。</w:t>
            </w:r>
          </w:p>
        </w:tc>
      </w:tr>
      <w:tr w:rsidR="0062328A" w:rsidRPr="004F2618" w:rsidTr="00E232AE">
        <w:trPr>
          <w:trHeight w:val="599"/>
        </w:trPr>
        <w:tc>
          <w:tcPr>
            <w:tcW w:w="1277" w:type="dxa"/>
            <w:vMerge/>
            <w:tcBorders>
              <w:left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2.教学方法与手段（10分）</w:t>
            </w:r>
          </w:p>
        </w:tc>
        <w:tc>
          <w:tcPr>
            <w:tcW w:w="5754" w:type="dxa"/>
            <w:vMerge w:val="restart"/>
            <w:tcBorders>
              <w:top w:val="nil"/>
              <w:left w:val="nil"/>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说明本课程教学过程中主要采用的教学方法。如：启发式、探究式、参与式、项目教学、场景教学、模拟教学、案例教学等。教学方法不要盲目贪多，而是要根据课程内容和教学实际选取最合理有效的方法。</w:t>
            </w:r>
          </w:p>
          <w:p w:rsidR="0062328A" w:rsidRPr="004F2618" w:rsidRDefault="0062328A" w:rsidP="00E232AE">
            <w:pPr>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说明本课程现代信息技术应用如虚拟流程、虚拟工艺、虚拟生产性等；网络教学资源的应用；多媒体教学技术的合理应用等。</w:t>
            </w:r>
          </w:p>
        </w:tc>
      </w:tr>
      <w:tr w:rsidR="0062328A" w:rsidRPr="004F2618" w:rsidTr="00E232AE">
        <w:trPr>
          <w:trHeight w:val="599"/>
        </w:trPr>
        <w:tc>
          <w:tcPr>
            <w:tcW w:w="1277" w:type="dxa"/>
            <w:vMerge/>
            <w:tcBorders>
              <w:left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vMerge/>
            <w:tcBorders>
              <w:top w:val="nil"/>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p>
        </w:tc>
        <w:tc>
          <w:tcPr>
            <w:tcW w:w="5754" w:type="dxa"/>
            <w:vMerge/>
            <w:tcBorders>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p>
        </w:tc>
      </w:tr>
      <w:tr w:rsidR="0062328A" w:rsidRPr="004F2618" w:rsidTr="00E232AE">
        <w:trPr>
          <w:trHeight w:val="599"/>
        </w:trPr>
        <w:tc>
          <w:tcPr>
            <w:tcW w:w="1277" w:type="dxa"/>
            <w:vMerge/>
            <w:tcBorders>
              <w:left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3.教学组织与实施效果（10分）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要求在阐述课程教学组织与实施的总原则与方法基础上，选取典型性课程单元系统完整的说明该单元的教学组织与实施过程。教学组织与实施要体现课程设计的思路，是教学模式中“做中学”和“学中做”的具体体现。也是课程特色与创新的一个展示环节。</w:t>
            </w:r>
          </w:p>
        </w:tc>
      </w:tr>
      <w:tr w:rsidR="0062328A" w:rsidRPr="004F2618" w:rsidTr="00E232AE">
        <w:trPr>
          <w:trHeight w:val="599"/>
        </w:trPr>
        <w:tc>
          <w:tcPr>
            <w:tcW w:w="1277" w:type="dxa"/>
            <w:vMerge/>
            <w:tcBorders>
              <w:left w:val="single" w:sz="4" w:space="0" w:color="auto"/>
              <w:bottom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4.考核方式与成绩认定（5分）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要求说明课程考核的改革、实施办法及成绩认定。</w:t>
            </w:r>
          </w:p>
        </w:tc>
      </w:tr>
      <w:tr w:rsidR="0062328A" w:rsidRPr="004F2618" w:rsidTr="00E232AE">
        <w:trPr>
          <w:trHeight w:val="599"/>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2328A" w:rsidRPr="00BD3D14" w:rsidRDefault="0062328A" w:rsidP="00E232AE">
            <w:pPr>
              <w:widowControl/>
              <w:rPr>
                <w:rFonts w:ascii="仿宋_GB2312" w:eastAsia="仿宋_GB2312" w:hAnsi="宋体" w:cs="宋体"/>
                <w:kern w:val="0"/>
                <w:szCs w:val="18"/>
              </w:rPr>
            </w:pPr>
            <w:r>
              <w:rPr>
                <w:rFonts w:ascii="仿宋_GB2312" w:eastAsia="仿宋_GB2312" w:hAnsi="宋体" w:cs="宋体" w:hint="eastAsia"/>
                <w:kern w:val="0"/>
                <w:szCs w:val="18"/>
              </w:rPr>
              <w:t>四、</w:t>
            </w:r>
            <w:r w:rsidRPr="00BD3D14">
              <w:rPr>
                <w:rFonts w:ascii="仿宋_GB2312" w:eastAsia="仿宋_GB2312" w:hAnsi="宋体" w:cs="宋体" w:hint="eastAsia"/>
                <w:kern w:val="0"/>
                <w:szCs w:val="18"/>
              </w:rPr>
              <w:t>教学</w:t>
            </w:r>
          </w:p>
          <w:p w:rsidR="0062328A" w:rsidRPr="004F2618" w:rsidRDefault="0062328A" w:rsidP="00E232AE">
            <w:pPr>
              <w:pStyle w:val="a3"/>
              <w:widowControl/>
              <w:ind w:leftChars="171" w:left="359" w:firstLineChars="50" w:firstLine="105"/>
              <w:rPr>
                <w:rFonts w:ascii="仿宋_GB2312" w:eastAsia="仿宋_GB2312" w:hAnsi="宋体" w:cs="宋体"/>
                <w:kern w:val="0"/>
                <w:szCs w:val="18"/>
              </w:rPr>
            </w:pPr>
            <w:r w:rsidRPr="004F2618">
              <w:rPr>
                <w:rFonts w:ascii="仿宋_GB2312" w:eastAsia="仿宋_GB2312" w:hAnsi="宋体" w:cs="宋体" w:hint="eastAsia"/>
                <w:kern w:val="0"/>
                <w:szCs w:val="18"/>
              </w:rPr>
              <w:t>条件</w:t>
            </w:r>
          </w:p>
          <w:p w:rsidR="0062328A" w:rsidRPr="004F2618" w:rsidRDefault="0062328A" w:rsidP="00E232AE">
            <w:pPr>
              <w:pStyle w:val="a3"/>
              <w:widowControl/>
              <w:ind w:leftChars="171" w:left="359" w:firstLineChars="50" w:firstLine="105"/>
              <w:rPr>
                <w:rFonts w:ascii="仿宋_GB2312" w:eastAsia="仿宋_GB2312" w:hAnsi="宋体" w:cs="宋体"/>
                <w:kern w:val="0"/>
                <w:szCs w:val="18"/>
              </w:rPr>
            </w:pPr>
            <w:r w:rsidRPr="004F2618">
              <w:rPr>
                <w:rFonts w:ascii="仿宋_GB2312" w:eastAsia="仿宋_GB2312" w:hAnsi="宋体" w:cs="宋体" w:hint="eastAsia"/>
                <w:kern w:val="0"/>
                <w:szCs w:val="18"/>
              </w:rPr>
              <w:t>与保</w:t>
            </w:r>
          </w:p>
          <w:p w:rsidR="0062328A" w:rsidRPr="004F2618" w:rsidRDefault="0062328A" w:rsidP="00E232AE">
            <w:pPr>
              <w:pStyle w:val="a3"/>
              <w:widowControl/>
              <w:ind w:leftChars="171" w:left="359" w:firstLineChars="50" w:firstLine="105"/>
              <w:rPr>
                <w:rFonts w:ascii="仿宋_GB2312" w:eastAsia="仿宋_GB2312" w:hAnsi="宋体" w:cs="宋体"/>
                <w:kern w:val="0"/>
                <w:szCs w:val="18"/>
              </w:rPr>
            </w:pPr>
            <w:proofErr w:type="gramStart"/>
            <w:r w:rsidRPr="004F2618">
              <w:rPr>
                <w:rFonts w:ascii="仿宋_GB2312" w:eastAsia="仿宋_GB2312" w:hAnsi="宋体" w:cs="宋体" w:hint="eastAsia"/>
                <w:kern w:val="0"/>
                <w:szCs w:val="18"/>
              </w:rPr>
              <w:t>障</w:t>
            </w:r>
            <w:proofErr w:type="gramEnd"/>
          </w:p>
          <w:p w:rsidR="0062328A" w:rsidRPr="004F2618" w:rsidRDefault="0062328A" w:rsidP="00E232AE">
            <w:pPr>
              <w:widowControl/>
              <w:jc w:val="center"/>
              <w:rPr>
                <w:rFonts w:ascii="仿宋_GB2312" w:eastAsia="仿宋_GB2312" w:hAnsi="宋体" w:cs="宋体"/>
                <w:kern w:val="0"/>
                <w:szCs w:val="18"/>
              </w:rPr>
            </w:pPr>
            <w:r w:rsidRPr="004F2618">
              <w:rPr>
                <w:rFonts w:ascii="仿宋_GB2312" w:eastAsia="仿宋_GB2312" w:hAnsi="宋体" w:cs="宋体" w:hint="eastAsia"/>
                <w:kern w:val="0"/>
                <w:szCs w:val="18"/>
              </w:rPr>
              <w:t>（15分）</w:t>
            </w: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1.师资队伍</w:t>
            </w:r>
          </w:p>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在分析课程师资队伍结构和数量的基础上，要求说明课程教学团队的工作状况。包括课程负责人、专业教师、实</w:t>
            </w:r>
            <w:proofErr w:type="gramStart"/>
            <w:r w:rsidRPr="004F2618">
              <w:rPr>
                <w:rFonts w:ascii="仿宋_GB2312" w:eastAsia="仿宋_GB2312" w:hAnsi="宋体" w:cs="宋体" w:hint="eastAsia"/>
                <w:kern w:val="0"/>
                <w:szCs w:val="18"/>
              </w:rPr>
              <w:t>训指导</w:t>
            </w:r>
            <w:proofErr w:type="gramEnd"/>
            <w:r w:rsidRPr="004F2618">
              <w:rPr>
                <w:rFonts w:ascii="仿宋_GB2312" w:eastAsia="仿宋_GB2312" w:hAnsi="宋体" w:cs="宋体" w:hint="eastAsia"/>
                <w:kern w:val="0"/>
                <w:szCs w:val="18"/>
              </w:rPr>
              <w:t>教师、校外兼职教师与专家的基本情况，各自任务分工，教学基本情况与成效等。不要把全系教师都罗列进来，也不要把职称高的都选进来。要确实根据课程需要，根据教学团队建设的实际情况进行介绍。教学团队最好能做到双</w:t>
            </w:r>
            <w:proofErr w:type="gramStart"/>
            <w:r w:rsidRPr="004F2618">
              <w:rPr>
                <w:rFonts w:ascii="仿宋_GB2312" w:eastAsia="仿宋_GB2312" w:hAnsi="宋体" w:cs="宋体" w:hint="eastAsia"/>
                <w:kern w:val="0"/>
                <w:szCs w:val="18"/>
              </w:rPr>
              <w:t>师结构</w:t>
            </w:r>
            <w:proofErr w:type="gramEnd"/>
            <w:r w:rsidRPr="004F2618">
              <w:rPr>
                <w:rFonts w:ascii="仿宋_GB2312" w:eastAsia="仿宋_GB2312" w:hAnsi="宋体" w:cs="宋体" w:hint="eastAsia"/>
                <w:kern w:val="0"/>
                <w:szCs w:val="18"/>
              </w:rPr>
              <w:t>合理，双数素质的专职教师数量足够。</w:t>
            </w:r>
          </w:p>
        </w:tc>
      </w:tr>
      <w:tr w:rsidR="0062328A" w:rsidRPr="004F2618" w:rsidTr="00E232AE">
        <w:trPr>
          <w:trHeight w:val="599"/>
        </w:trPr>
        <w:tc>
          <w:tcPr>
            <w:tcW w:w="1277" w:type="dxa"/>
            <w:vMerge/>
            <w:tcBorders>
              <w:left w:val="single" w:sz="4" w:space="0" w:color="auto"/>
              <w:bottom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2.实训条件（5分）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要求说明满足本课程需要的校内实</w:t>
            </w:r>
            <w:proofErr w:type="gramStart"/>
            <w:r w:rsidRPr="004F2618">
              <w:rPr>
                <w:rFonts w:ascii="仿宋_GB2312" w:eastAsia="仿宋_GB2312" w:hAnsi="宋体" w:cs="宋体" w:hint="eastAsia"/>
                <w:kern w:val="0"/>
                <w:szCs w:val="18"/>
              </w:rPr>
              <w:t>训条件</w:t>
            </w:r>
            <w:proofErr w:type="gramEnd"/>
            <w:r w:rsidRPr="004F2618">
              <w:rPr>
                <w:rFonts w:ascii="仿宋_GB2312" w:eastAsia="仿宋_GB2312" w:hAnsi="宋体" w:cs="宋体" w:hint="eastAsia"/>
                <w:kern w:val="0"/>
                <w:szCs w:val="18"/>
              </w:rPr>
              <w:t>及承担的具体实训任务，运行管理状况，对课程目标的满足度等。</w:t>
            </w:r>
          </w:p>
        </w:tc>
      </w:tr>
      <w:tr w:rsidR="0062328A" w:rsidRPr="004F2618" w:rsidTr="00E232AE">
        <w:trPr>
          <w:trHeight w:val="599"/>
        </w:trPr>
        <w:tc>
          <w:tcPr>
            <w:tcW w:w="1277" w:type="dxa"/>
            <w:vMerge/>
            <w:tcBorders>
              <w:left w:val="single" w:sz="4" w:space="0" w:color="auto"/>
              <w:bottom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3.课程评价（5分）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widowControl/>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要求从校内外专家、学生、社会等不同角度说明对本课程教学效果的评价。包括校内外专家评价意见；学生反馈意见；学生作业评比；校内外竞赛获奖；毕业生就业状况；用人单位反馈意见等。</w:t>
            </w:r>
          </w:p>
        </w:tc>
      </w:tr>
      <w:tr w:rsidR="0062328A" w:rsidRPr="004F2618" w:rsidTr="00E232AE">
        <w:trPr>
          <w:trHeight w:val="599"/>
        </w:trPr>
        <w:tc>
          <w:tcPr>
            <w:tcW w:w="1277" w:type="dxa"/>
            <w:tcBorders>
              <w:top w:val="single" w:sz="4" w:space="0" w:color="auto"/>
              <w:left w:val="single" w:sz="4" w:space="0" w:color="auto"/>
              <w:bottom w:val="single" w:sz="4" w:space="0" w:color="auto"/>
              <w:right w:val="single" w:sz="4" w:space="0" w:color="auto"/>
            </w:tcBorders>
            <w:vAlign w:val="center"/>
          </w:tcPr>
          <w:p w:rsidR="0062328A" w:rsidRPr="00BD3D14" w:rsidRDefault="0062328A" w:rsidP="0062328A">
            <w:pPr>
              <w:pStyle w:val="a3"/>
              <w:widowControl/>
              <w:numPr>
                <w:ilvl w:val="0"/>
                <w:numId w:val="2"/>
              </w:numPr>
              <w:ind w:firstLineChars="0"/>
              <w:rPr>
                <w:rFonts w:ascii="仿宋_GB2312" w:eastAsia="仿宋_GB2312" w:hAnsi="宋体" w:cs="宋体"/>
                <w:kern w:val="0"/>
                <w:szCs w:val="18"/>
              </w:rPr>
            </w:pPr>
            <w:r w:rsidRPr="00BD3D14">
              <w:rPr>
                <w:rFonts w:ascii="仿宋_GB2312" w:eastAsia="仿宋_GB2312" w:hAnsi="宋体" w:cs="宋体" w:hint="eastAsia"/>
                <w:kern w:val="0"/>
                <w:szCs w:val="18"/>
              </w:rPr>
              <w:t>特色与创新</w:t>
            </w:r>
          </w:p>
          <w:p w:rsidR="0062328A" w:rsidRPr="004F2618" w:rsidRDefault="0062328A" w:rsidP="00E232AE">
            <w:pPr>
              <w:widowControl/>
              <w:jc w:val="center"/>
              <w:rPr>
                <w:rFonts w:ascii="仿宋_GB2312" w:eastAsia="仿宋_GB2312" w:hAnsi="宋体" w:cs="宋体"/>
                <w:kern w:val="0"/>
                <w:szCs w:val="18"/>
              </w:rPr>
            </w:pPr>
            <w:r w:rsidRPr="004F2618">
              <w:rPr>
                <w:rFonts w:ascii="仿宋_GB2312" w:eastAsia="仿宋_GB2312" w:hAnsi="宋体" w:cs="宋体" w:hint="eastAsia"/>
                <w:kern w:val="0"/>
                <w:szCs w:val="18"/>
              </w:rPr>
              <w:t>（5分）</w:t>
            </w: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 xml:space="preserve"> 特色与创新（5分）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jc w:val="left"/>
              <w:rPr>
                <w:rFonts w:ascii="仿宋_GB2312" w:eastAsia="仿宋_GB2312" w:hAnsi="宋体" w:cs="宋体"/>
                <w:kern w:val="0"/>
                <w:szCs w:val="18"/>
              </w:rPr>
            </w:pPr>
            <w:r w:rsidRPr="004F2618">
              <w:rPr>
                <w:rFonts w:ascii="仿宋_GB2312" w:eastAsia="仿宋_GB2312" w:hAnsi="宋体" w:cs="宋体" w:hint="eastAsia"/>
                <w:kern w:val="0"/>
                <w:szCs w:val="18"/>
              </w:rPr>
              <w:t>要求说明在课程建设和教学中的突破及独创性成果，对同类课程建设具有的积极指导意义和实际借鉴作用等。这一部分也可以加上教学团队在课程建设中的还未实现的建设性意见、有创新性的思考或者有现实价值的实践探索。</w:t>
            </w:r>
          </w:p>
        </w:tc>
      </w:tr>
      <w:tr w:rsidR="0062328A" w:rsidRPr="004F2618" w:rsidTr="00E232AE">
        <w:trPr>
          <w:trHeight w:val="457"/>
        </w:trPr>
        <w:tc>
          <w:tcPr>
            <w:tcW w:w="1277" w:type="dxa"/>
            <w:vMerge w:val="restart"/>
            <w:tcBorders>
              <w:top w:val="single" w:sz="4" w:space="0" w:color="auto"/>
              <w:left w:val="single" w:sz="4" w:space="0" w:color="auto"/>
              <w:right w:val="single" w:sz="4" w:space="0" w:color="auto"/>
            </w:tcBorders>
            <w:vAlign w:val="center"/>
          </w:tcPr>
          <w:p w:rsidR="0062328A" w:rsidRDefault="0062328A" w:rsidP="00E232AE">
            <w:pPr>
              <w:widowControl/>
              <w:rPr>
                <w:rFonts w:ascii="仿宋_GB2312" w:eastAsia="仿宋_GB2312" w:hAnsi="宋体" w:cs="宋体"/>
                <w:kern w:val="0"/>
                <w:szCs w:val="18"/>
              </w:rPr>
            </w:pPr>
          </w:p>
          <w:p w:rsidR="0062328A" w:rsidRPr="00BD3D14" w:rsidRDefault="0062328A" w:rsidP="00E232AE">
            <w:pPr>
              <w:widowControl/>
              <w:rPr>
                <w:rFonts w:ascii="仿宋_GB2312" w:eastAsia="仿宋_GB2312" w:hAnsi="宋体" w:cs="宋体"/>
                <w:kern w:val="0"/>
                <w:szCs w:val="18"/>
              </w:rPr>
            </w:pPr>
            <w:r>
              <w:rPr>
                <w:rFonts w:ascii="仿宋_GB2312" w:eastAsia="仿宋_GB2312" w:hAnsi="宋体" w:cs="宋体" w:hint="eastAsia"/>
                <w:kern w:val="0"/>
                <w:szCs w:val="18"/>
              </w:rPr>
              <w:t>六、</w:t>
            </w:r>
            <w:r w:rsidRPr="00BD3D14">
              <w:rPr>
                <w:rFonts w:ascii="仿宋_GB2312" w:eastAsia="仿宋_GB2312" w:hAnsi="宋体" w:cs="宋体" w:hint="eastAsia"/>
                <w:kern w:val="0"/>
                <w:szCs w:val="18"/>
              </w:rPr>
              <w:t>说课</w:t>
            </w:r>
          </w:p>
          <w:p w:rsidR="0062328A" w:rsidRPr="004F2618" w:rsidRDefault="0062328A" w:rsidP="00E232AE">
            <w:pPr>
              <w:widowControl/>
              <w:ind w:firstLineChars="250" w:firstLine="525"/>
              <w:rPr>
                <w:rFonts w:ascii="仿宋_GB2312" w:eastAsia="仿宋_GB2312" w:hAnsi="宋体" w:cs="宋体"/>
                <w:kern w:val="0"/>
                <w:szCs w:val="18"/>
              </w:rPr>
            </w:pPr>
            <w:r w:rsidRPr="004F2618">
              <w:rPr>
                <w:rFonts w:ascii="仿宋_GB2312" w:eastAsia="仿宋_GB2312" w:hAnsi="宋体" w:cs="宋体" w:hint="eastAsia"/>
                <w:kern w:val="0"/>
                <w:szCs w:val="18"/>
              </w:rPr>
              <w:t>表述</w:t>
            </w:r>
          </w:p>
          <w:p w:rsidR="0062328A" w:rsidRPr="004F2618" w:rsidRDefault="0062328A" w:rsidP="00E232AE">
            <w:pPr>
              <w:widowControl/>
              <w:jc w:val="center"/>
              <w:rPr>
                <w:rFonts w:ascii="仿宋_GB2312" w:eastAsia="仿宋_GB2312" w:hAnsi="宋体" w:cs="宋体"/>
                <w:kern w:val="0"/>
                <w:szCs w:val="18"/>
              </w:rPr>
            </w:pPr>
            <w:r w:rsidRPr="004F2618">
              <w:rPr>
                <w:rFonts w:ascii="仿宋_GB2312" w:eastAsia="仿宋_GB2312" w:hAnsi="宋体" w:cs="宋体" w:hint="eastAsia"/>
                <w:kern w:val="0"/>
                <w:szCs w:val="18"/>
              </w:rPr>
              <w:t>（15分）</w:t>
            </w: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1.</w:t>
            </w:r>
            <w:proofErr w:type="gramStart"/>
            <w:r w:rsidRPr="004F2618">
              <w:rPr>
                <w:rFonts w:ascii="仿宋_GB2312" w:eastAsia="仿宋_GB2312" w:hAnsi="宋体" w:cs="宋体" w:hint="eastAsia"/>
                <w:kern w:val="0"/>
                <w:szCs w:val="18"/>
              </w:rPr>
              <w:t>教态与</w:t>
            </w:r>
            <w:proofErr w:type="gramEnd"/>
            <w:r w:rsidRPr="004F2618">
              <w:rPr>
                <w:rFonts w:ascii="仿宋_GB2312" w:eastAsia="仿宋_GB2312" w:hAnsi="宋体" w:cs="宋体" w:hint="eastAsia"/>
                <w:kern w:val="0"/>
                <w:szCs w:val="18"/>
              </w:rPr>
              <w:t>表达（5分）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adjustRightInd w:val="0"/>
              <w:snapToGrid w:val="0"/>
              <w:spacing w:line="400" w:lineRule="exact"/>
              <w:ind w:firstLineChars="200" w:firstLine="420"/>
              <w:jc w:val="left"/>
              <w:rPr>
                <w:rFonts w:ascii="仿宋_GB2312" w:eastAsia="仿宋_GB2312" w:hAnsi="宋体" w:cs="宋体"/>
                <w:kern w:val="0"/>
                <w:szCs w:val="18"/>
              </w:rPr>
            </w:pPr>
            <w:proofErr w:type="gramStart"/>
            <w:r w:rsidRPr="004F2618">
              <w:rPr>
                <w:rFonts w:ascii="仿宋_GB2312" w:eastAsia="仿宋_GB2312" w:hAnsi="宋体" w:cs="宋体" w:hint="eastAsia"/>
                <w:kern w:val="0"/>
                <w:szCs w:val="18"/>
              </w:rPr>
              <w:t>教态自然</w:t>
            </w:r>
            <w:proofErr w:type="gramEnd"/>
            <w:r w:rsidRPr="004F2618">
              <w:rPr>
                <w:rFonts w:ascii="仿宋_GB2312" w:eastAsia="仿宋_GB2312" w:hAnsi="宋体" w:cs="宋体" w:hint="eastAsia"/>
                <w:kern w:val="0"/>
                <w:szCs w:val="18"/>
              </w:rPr>
              <w:t>，仪表端庄大方。语言准确，表达清晰流畅。</w:t>
            </w:r>
          </w:p>
        </w:tc>
      </w:tr>
      <w:tr w:rsidR="0062328A" w:rsidRPr="004F2618" w:rsidTr="00E232AE">
        <w:trPr>
          <w:trHeight w:val="319"/>
        </w:trPr>
        <w:tc>
          <w:tcPr>
            <w:tcW w:w="1277" w:type="dxa"/>
            <w:vMerge/>
            <w:tcBorders>
              <w:left w:val="single" w:sz="4" w:space="0" w:color="auto"/>
              <w:right w:val="single" w:sz="4" w:space="0" w:color="auto"/>
            </w:tcBorders>
            <w:vAlign w:val="center"/>
          </w:tcPr>
          <w:p w:rsidR="0062328A" w:rsidRPr="004F2618" w:rsidRDefault="0062328A" w:rsidP="00E232AE">
            <w:pPr>
              <w:widowControl/>
              <w:jc w:val="center"/>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2.用时（5分）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adjustRightInd w:val="0"/>
              <w:snapToGrid w:val="0"/>
              <w:spacing w:line="400" w:lineRule="exact"/>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按规定时间完成，</w:t>
            </w:r>
            <w:proofErr w:type="gramStart"/>
            <w:r w:rsidRPr="004F2618">
              <w:rPr>
                <w:rFonts w:ascii="仿宋_GB2312" w:eastAsia="仿宋_GB2312" w:hAnsi="宋体" w:cs="宋体" w:hint="eastAsia"/>
                <w:kern w:val="0"/>
                <w:szCs w:val="18"/>
              </w:rPr>
              <w:t>不</w:t>
            </w:r>
            <w:proofErr w:type="gramEnd"/>
            <w:r w:rsidRPr="004F2618">
              <w:rPr>
                <w:rFonts w:ascii="仿宋_GB2312" w:eastAsia="仿宋_GB2312" w:hAnsi="宋体" w:cs="宋体" w:hint="eastAsia"/>
                <w:kern w:val="0"/>
                <w:szCs w:val="18"/>
              </w:rPr>
              <w:t>超时，准确把握说课进度。</w:t>
            </w:r>
          </w:p>
        </w:tc>
      </w:tr>
      <w:tr w:rsidR="0062328A" w:rsidRPr="004F2618" w:rsidTr="00E232AE">
        <w:trPr>
          <w:trHeight w:val="319"/>
        </w:trPr>
        <w:tc>
          <w:tcPr>
            <w:tcW w:w="1277" w:type="dxa"/>
            <w:tcBorders>
              <w:left w:val="single" w:sz="4" w:space="0" w:color="auto"/>
              <w:bottom w:val="single" w:sz="4" w:space="0" w:color="auto"/>
              <w:right w:val="single" w:sz="4" w:space="0" w:color="auto"/>
            </w:tcBorders>
            <w:vAlign w:val="center"/>
          </w:tcPr>
          <w:p w:rsidR="0062328A" w:rsidRPr="004F2618" w:rsidRDefault="0062328A" w:rsidP="00E232AE">
            <w:pPr>
              <w:widowControl/>
              <w:rPr>
                <w:rFonts w:ascii="仿宋_GB2312" w:eastAsia="仿宋_GB2312" w:hAnsi="宋体" w:cs="宋体"/>
                <w:kern w:val="0"/>
                <w:szCs w:val="18"/>
              </w:rPr>
            </w:pPr>
          </w:p>
        </w:tc>
        <w:tc>
          <w:tcPr>
            <w:tcW w:w="1693" w:type="dxa"/>
            <w:tcBorders>
              <w:top w:val="single" w:sz="4" w:space="0" w:color="auto"/>
              <w:left w:val="single" w:sz="4" w:space="0" w:color="auto"/>
              <w:bottom w:val="single" w:sz="4" w:space="0" w:color="auto"/>
              <w:right w:val="single" w:sz="4" w:space="0" w:color="auto"/>
            </w:tcBorders>
            <w:vAlign w:val="center"/>
          </w:tcPr>
          <w:p w:rsidR="0062328A" w:rsidRPr="004F2618" w:rsidRDefault="0062328A" w:rsidP="00E232AE">
            <w:pPr>
              <w:widowControl/>
              <w:jc w:val="left"/>
              <w:rPr>
                <w:rFonts w:ascii="仿宋_GB2312" w:eastAsia="仿宋_GB2312" w:hAnsi="宋体" w:cs="宋体"/>
                <w:kern w:val="0"/>
                <w:szCs w:val="18"/>
              </w:rPr>
            </w:pPr>
            <w:r w:rsidRPr="004F2618">
              <w:rPr>
                <w:rFonts w:ascii="仿宋_GB2312" w:eastAsia="仿宋_GB2312" w:hAnsi="宋体" w:cs="宋体" w:hint="eastAsia"/>
                <w:kern w:val="0"/>
                <w:szCs w:val="18"/>
              </w:rPr>
              <w:t>3.说课PPT制作（5分）</w:t>
            </w:r>
          </w:p>
        </w:tc>
        <w:tc>
          <w:tcPr>
            <w:tcW w:w="5754" w:type="dxa"/>
            <w:tcBorders>
              <w:top w:val="single" w:sz="4" w:space="0" w:color="auto"/>
              <w:left w:val="nil"/>
              <w:bottom w:val="single" w:sz="4" w:space="0" w:color="auto"/>
              <w:right w:val="single" w:sz="4" w:space="0" w:color="auto"/>
            </w:tcBorders>
            <w:shd w:val="clear" w:color="auto" w:fill="auto"/>
            <w:vAlign w:val="center"/>
          </w:tcPr>
          <w:p w:rsidR="0062328A" w:rsidRPr="004F2618" w:rsidRDefault="0062328A" w:rsidP="00E232AE">
            <w:pPr>
              <w:adjustRightInd w:val="0"/>
              <w:snapToGrid w:val="0"/>
              <w:spacing w:line="400" w:lineRule="exact"/>
              <w:ind w:firstLineChars="200" w:firstLine="420"/>
              <w:jc w:val="left"/>
              <w:rPr>
                <w:rFonts w:ascii="仿宋_GB2312" w:eastAsia="仿宋_GB2312" w:hAnsi="宋体" w:cs="宋体"/>
                <w:kern w:val="0"/>
                <w:szCs w:val="18"/>
              </w:rPr>
            </w:pPr>
            <w:r w:rsidRPr="004F2618">
              <w:rPr>
                <w:rFonts w:ascii="仿宋_GB2312" w:eastAsia="仿宋_GB2312" w:hAnsi="宋体" w:cs="宋体" w:hint="eastAsia"/>
                <w:kern w:val="0"/>
                <w:szCs w:val="18"/>
              </w:rPr>
              <w:t>形象生动，界面鲜明，能结合说课要点，突出课程特色。</w:t>
            </w:r>
          </w:p>
        </w:tc>
      </w:tr>
    </w:tbl>
    <w:p w:rsidR="0062328A" w:rsidRPr="000244DC" w:rsidRDefault="0062328A" w:rsidP="0062328A">
      <w:pPr>
        <w:rPr>
          <w:rFonts w:ascii="仿宋_GB2312" w:eastAsia="仿宋_GB2312" w:hAnsi="Calibri" w:cs="Times New Roman"/>
        </w:rPr>
      </w:pPr>
    </w:p>
    <w:p w:rsidR="00C330A6" w:rsidRPr="0062328A" w:rsidRDefault="0062328A"/>
    <w:sectPr w:rsidR="00C330A6" w:rsidRPr="0062328A" w:rsidSect="00B919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A1594"/>
    <w:multiLevelType w:val="hybridMultilevel"/>
    <w:tmpl w:val="74DCB360"/>
    <w:lvl w:ilvl="0" w:tplc="79AC57CA">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6F118E"/>
    <w:multiLevelType w:val="hybridMultilevel"/>
    <w:tmpl w:val="A1D84958"/>
    <w:lvl w:ilvl="0" w:tplc="5F662B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28A"/>
    <w:rsid w:val="00055BBD"/>
    <w:rsid w:val="0007246B"/>
    <w:rsid w:val="00092228"/>
    <w:rsid w:val="000A42A3"/>
    <w:rsid w:val="000E0AC9"/>
    <w:rsid w:val="0012127F"/>
    <w:rsid w:val="00141BD0"/>
    <w:rsid w:val="001615C0"/>
    <w:rsid w:val="001913D4"/>
    <w:rsid w:val="001A66E6"/>
    <w:rsid w:val="001B0ED5"/>
    <w:rsid w:val="001B2174"/>
    <w:rsid w:val="001C3F65"/>
    <w:rsid w:val="001D48DB"/>
    <w:rsid w:val="002057B1"/>
    <w:rsid w:val="00233AA3"/>
    <w:rsid w:val="002432E1"/>
    <w:rsid w:val="00246486"/>
    <w:rsid w:val="00257081"/>
    <w:rsid w:val="00261E49"/>
    <w:rsid w:val="00265930"/>
    <w:rsid w:val="002A3DB8"/>
    <w:rsid w:val="002C2754"/>
    <w:rsid w:val="002F374C"/>
    <w:rsid w:val="003023F8"/>
    <w:rsid w:val="00353856"/>
    <w:rsid w:val="00364330"/>
    <w:rsid w:val="00386468"/>
    <w:rsid w:val="003B330A"/>
    <w:rsid w:val="003D4798"/>
    <w:rsid w:val="003F41F8"/>
    <w:rsid w:val="00400F24"/>
    <w:rsid w:val="00432075"/>
    <w:rsid w:val="004365E0"/>
    <w:rsid w:val="004409EA"/>
    <w:rsid w:val="00453BF8"/>
    <w:rsid w:val="004770D8"/>
    <w:rsid w:val="0048404B"/>
    <w:rsid w:val="00492615"/>
    <w:rsid w:val="005115E9"/>
    <w:rsid w:val="005475D8"/>
    <w:rsid w:val="00563002"/>
    <w:rsid w:val="005B5882"/>
    <w:rsid w:val="005C297D"/>
    <w:rsid w:val="005E5187"/>
    <w:rsid w:val="0062328A"/>
    <w:rsid w:val="00665B1C"/>
    <w:rsid w:val="00687541"/>
    <w:rsid w:val="006D6E8A"/>
    <w:rsid w:val="006E4DBE"/>
    <w:rsid w:val="00702A3C"/>
    <w:rsid w:val="00715C25"/>
    <w:rsid w:val="007262E1"/>
    <w:rsid w:val="007377CA"/>
    <w:rsid w:val="0074661A"/>
    <w:rsid w:val="00775C1A"/>
    <w:rsid w:val="00797B80"/>
    <w:rsid w:val="007E5647"/>
    <w:rsid w:val="007F42C9"/>
    <w:rsid w:val="007F7A23"/>
    <w:rsid w:val="008025ED"/>
    <w:rsid w:val="00810D43"/>
    <w:rsid w:val="00841D3D"/>
    <w:rsid w:val="008646AC"/>
    <w:rsid w:val="0088285E"/>
    <w:rsid w:val="008B5CC0"/>
    <w:rsid w:val="008D6CA2"/>
    <w:rsid w:val="008E0A50"/>
    <w:rsid w:val="008E2C0B"/>
    <w:rsid w:val="008E5EFC"/>
    <w:rsid w:val="008F72FD"/>
    <w:rsid w:val="00915933"/>
    <w:rsid w:val="00932C57"/>
    <w:rsid w:val="009615AE"/>
    <w:rsid w:val="00966066"/>
    <w:rsid w:val="009770CC"/>
    <w:rsid w:val="00994BAF"/>
    <w:rsid w:val="009B5440"/>
    <w:rsid w:val="009C6578"/>
    <w:rsid w:val="009D2E32"/>
    <w:rsid w:val="00A017F8"/>
    <w:rsid w:val="00A3528F"/>
    <w:rsid w:val="00A35386"/>
    <w:rsid w:val="00A37848"/>
    <w:rsid w:val="00A43D06"/>
    <w:rsid w:val="00A53AF7"/>
    <w:rsid w:val="00A73AC0"/>
    <w:rsid w:val="00A81227"/>
    <w:rsid w:val="00AB1C73"/>
    <w:rsid w:val="00AB6A21"/>
    <w:rsid w:val="00AB6ECF"/>
    <w:rsid w:val="00AC3955"/>
    <w:rsid w:val="00AF7ABE"/>
    <w:rsid w:val="00B05435"/>
    <w:rsid w:val="00B34CC5"/>
    <w:rsid w:val="00B639EC"/>
    <w:rsid w:val="00B63E25"/>
    <w:rsid w:val="00B644C5"/>
    <w:rsid w:val="00B844A8"/>
    <w:rsid w:val="00B91995"/>
    <w:rsid w:val="00B9500B"/>
    <w:rsid w:val="00BB32EC"/>
    <w:rsid w:val="00BE5EBF"/>
    <w:rsid w:val="00BF44B4"/>
    <w:rsid w:val="00BF4F32"/>
    <w:rsid w:val="00C05C5F"/>
    <w:rsid w:val="00C12153"/>
    <w:rsid w:val="00C23739"/>
    <w:rsid w:val="00C47649"/>
    <w:rsid w:val="00CA0353"/>
    <w:rsid w:val="00CA47A7"/>
    <w:rsid w:val="00CE4BF6"/>
    <w:rsid w:val="00CF120D"/>
    <w:rsid w:val="00D00EF7"/>
    <w:rsid w:val="00D32139"/>
    <w:rsid w:val="00D52727"/>
    <w:rsid w:val="00D52B8D"/>
    <w:rsid w:val="00D61127"/>
    <w:rsid w:val="00D951A4"/>
    <w:rsid w:val="00DA4A92"/>
    <w:rsid w:val="00DF6F5A"/>
    <w:rsid w:val="00E20888"/>
    <w:rsid w:val="00E3186B"/>
    <w:rsid w:val="00E413A4"/>
    <w:rsid w:val="00E45CA4"/>
    <w:rsid w:val="00E519C3"/>
    <w:rsid w:val="00E61501"/>
    <w:rsid w:val="00E722EC"/>
    <w:rsid w:val="00E96527"/>
    <w:rsid w:val="00EB28C1"/>
    <w:rsid w:val="00ED02BB"/>
    <w:rsid w:val="00ED3915"/>
    <w:rsid w:val="00EE1E0F"/>
    <w:rsid w:val="00F97EDC"/>
    <w:rsid w:val="00FA4DC7"/>
    <w:rsid w:val="00FD17DD"/>
    <w:rsid w:val="00FD2852"/>
    <w:rsid w:val="00FE0AC3"/>
    <w:rsid w:val="00FF7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2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Lenovo (Beijing) Limited</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2014-12-04T02:30:00Z</dcterms:created>
  <dcterms:modified xsi:type="dcterms:W3CDTF">2014-12-04T02:31:00Z</dcterms:modified>
</cp:coreProperties>
</file>